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6343" w:rsidRPr="001A29C9" w:rsidRDefault="00136343" w:rsidP="00136343">
      <w:pPr>
        <w:spacing w:line="48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Supplementary Information</w:t>
      </w:r>
      <w:r w:rsidRPr="001A29C9">
        <w:rPr>
          <w:rFonts w:cs="Times New Roman"/>
          <w:b/>
          <w:szCs w:val="24"/>
        </w:rPr>
        <w:t>:</w:t>
      </w:r>
    </w:p>
    <w:p w:rsidR="00136343" w:rsidRPr="001A29C9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1. </w:t>
      </w:r>
      <w:r w:rsidRPr="001A29C9">
        <w:rPr>
          <w:rFonts w:cs="Times New Roman" w:hint="eastAsia"/>
          <w:szCs w:val="24"/>
        </w:rPr>
        <w:t xml:space="preserve">The </w:t>
      </w:r>
      <w:r w:rsidRPr="001A29C9">
        <w:rPr>
          <w:rFonts w:cs="Times New Roman"/>
          <w:szCs w:val="24"/>
        </w:rPr>
        <w:t>clinical characteristics of patients with HCC.</w:t>
      </w:r>
    </w:p>
    <w:p w:rsidR="00136343" w:rsidRPr="001A29C9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2. List of genes associated with necroptosis.</w:t>
      </w:r>
    </w:p>
    <w:p w:rsidR="00136343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bookmarkStart w:id="0" w:name="OLE_LINK25"/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3</w:t>
      </w:r>
      <w:r w:rsidRPr="001A29C9">
        <w:rPr>
          <w:rFonts w:cs="Times New Roman"/>
          <w:szCs w:val="24"/>
        </w:rPr>
        <w:t>.</w:t>
      </w:r>
      <w:bookmarkEnd w:id="0"/>
      <w:r w:rsidRPr="001A29C9">
        <w:rPr>
          <w:rFonts w:cs="Times New Roman"/>
          <w:szCs w:val="24"/>
        </w:rPr>
        <w:t xml:space="preserve"> </w:t>
      </w:r>
      <w:r w:rsidR="00D81ABE">
        <w:rPr>
          <w:rFonts w:cs="Times New Roman"/>
          <w:szCs w:val="24"/>
        </w:rPr>
        <w:t>Primers used in this study</w:t>
      </w:r>
      <w:r w:rsidRPr="001A29C9">
        <w:rPr>
          <w:rFonts w:cs="Times New Roman"/>
          <w:szCs w:val="24"/>
        </w:rPr>
        <w:t>.</w:t>
      </w:r>
    </w:p>
    <w:p w:rsidR="00136343" w:rsidRPr="00201764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4</w:t>
      </w:r>
      <w:r w:rsidRPr="001A29C9">
        <w:rPr>
          <w:rFonts w:cs="Times New Roman"/>
          <w:szCs w:val="24"/>
        </w:rPr>
        <w:t>.</w:t>
      </w:r>
      <w:r w:rsidR="00D81ABE">
        <w:rPr>
          <w:rFonts w:cs="Times New Roman"/>
          <w:szCs w:val="24"/>
        </w:rPr>
        <w:t xml:space="preserve"> </w:t>
      </w:r>
      <w:r w:rsidR="00D81ABE" w:rsidRPr="00A42F17">
        <w:rPr>
          <w:rFonts w:cs="Times New Roman"/>
          <w:szCs w:val="24"/>
        </w:rPr>
        <w:t>Listing of</w:t>
      </w:r>
      <w:r w:rsidR="00D81ABE" w:rsidRPr="009E0ACA">
        <w:rPr>
          <w:rFonts w:cs="Times New Roman"/>
          <w:szCs w:val="24"/>
        </w:rPr>
        <w:t xml:space="preserve"> </w:t>
      </w:r>
      <w:proofErr w:type="spellStart"/>
      <w:r w:rsidR="00D81ABE" w:rsidRPr="001A29C9">
        <w:rPr>
          <w:rFonts w:cs="Times New Roman"/>
          <w:szCs w:val="24"/>
        </w:rPr>
        <w:t>lncRNAs</w:t>
      </w:r>
      <w:proofErr w:type="spellEnd"/>
      <w:r w:rsidR="00D81ABE" w:rsidRPr="001A29C9">
        <w:rPr>
          <w:rFonts w:cs="Times New Roman"/>
          <w:szCs w:val="24"/>
        </w:rPr>
        <w:t xml:space="preserve"> related to necroptosis in HCC</w:t>
      </w:r>
      <w:r>
        <w:rPr>
          <w:rFonts w:cs="Times New Roman"/>
          <w:szCs w:val="24"/>
        </w:rPr>
        <w:t>.</w:t>
      </w:r>
    </w:p>
    <w:p w:rsidR="00136343" w:rsidRPr="001A29C9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5</w:t>
      </w:r>
      <w:r w:rsidRPr="001A29C9">
        <w:rPr>
          <w:rFonts w:cs="Times New Roman"/>
          <w:szCs w:val="24"/>
        </w:rPr>
        <w:t xml:space="preserve">. </w:t>
      </w:r>
      <w:r w:rsidRPr="001A29C9">
        <w:rPr>
          <w:rFonts w:cs="Times New Roman" w:hint="eastAsia"/>
          <w:szCs w:val="24"/>
        </w:rPr>
        <w:t>A total of</w:t>
      </w:r>
      <w:r w:rsidRPr="001A29C9">
        <w:rPr>
          <w:rFonts w:cs="Times New Roman"/>
          <w:szCs w:val="24"/>
        </w:rPr>
        <w:t xml:space="preserve"> </w:t>
      </w:r>
      <w:r w:rsidRPr="001A29C9">
        <w:rPr>
          <w:rFonts w:cs="Times New Roman" w:hint="eastAsia"/>
          <w:szCs w:val="24"/>
        </w:rPr>
        <w:t>79</w:t>
      </w:r>
      <w:r w:rsidRPr="001A29C9">
        <w:rPr>
          <w:rFonts w:cs="Times New Roman"/>
          <w:szCs w:val="24"/>
        </w:rPr>
        <w:t xml:space="preserve"> differentially necroptosis-related </w:t>
      </w:r>
      <w:proofErr w:type="spellStart"/>
      <w:r w:rsidRPr="001A29C9">
        <w:rPr>
          <w:rFonts w:cs="Times New Roman"/>
          <w:szCs w:val="24"/>
        </w:rPr>
        <w:t>lncRNAs</w:t>
      </w:r>
      <w:proofErr w:type="spellEnd"/>
      <w:r w:rsidRPr="001A29C9">
        <w:rPr>
          <w:rFonts w:cs="Times New Roman"/>
          <w:szCs w:val="24"/>
        </w:rPr>
        <w:t xml:space="preserve"> in </w:t>
      </w:r>
      <w:r w:rsidRPr="001A29C9">
        <w:rPr>
          <w:rFonts w:cs="Times New Roman" w:hint="eastAsia"/>
          <w:szCs w:val="24"/>
        </w:rPr>
        <w:t>HCC</w:t>
      </w:r>
      <w:r w:rsidRPr="001A29C9">
        <w:rPr>
          <w:rFonts w:cs="Times New Roman"/>
          <w:szCs w:val="24"/>
        </w:rPr>
        <w:t>.</w:t>
      </w:r>
    </w:p>
    <w:p w:rsidR="00136343" w:rsidRPr="001A29C9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6</w:t>
      </w:r>
      <w:r w:rsidRPr="001A29C9">
        <w:rPr>
          <w:rFonts w:cs="Times New Roman"/>
          <w:szCs w:val="24"/>
        </w:rPr>
        <w:t xml:space="preserve">. </w:t>
      </w:r>
      <w:r w:rsidRPr="001A29C9">
        <w:rPr>
          <w:rFonts w:cs="Times New Roman" w:hint="eastAsia"/>
          <w:szCs w:val="24"/>
        </w:rPr>
        <w:t>A total of 1638</w:t>
      </w:r>
      <w:r w:rsidRPr="001A29C9">
        <w:rPr>
          <w:rFonts w:cs="Times New Roman"/>
          <w:szCs w:val="24"/>
        </w:rPr>
        <w:t xml:space="preserve"> valid necroptosis lncRNA pairs.</w:t>
      </w:r>
    </w:p>
    <w:p w:rsidR="00136343" w:rsidRPr="001A29C9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7</w:t>
      </w:r>
      <w:r w:rsidRPr="001A29C9">
        <w:rPr>
          <w:rFonts w:cs="Times New Roman"/>
          <w:szCs w:val="24"/>
        </w:rPr>
        <w:t>. A univariate Cox regression analysis of necroptosis-related lncRNA pairs that significantly influence outcomes in HCC.</w:t>
      </w:r>
    </w:p>
    <w:p w:rsidR="00136343" w:rsidRPr="001A29C9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8</w:t>
      </w:r>
      <w:r w:rsidRPr="001A29C9">
        <w:rPr>
          <w:rFonts w:cs="Times New Roman"/>
          <w:szCs w:val="24"/>
        </w:rPr>
        <w:t xml:space="preserve">. The </w:t>
      </w:r>
      <w:r w:rsidRPr="001A29C9">
        <w:rPr>
          <w:rFonts w:cs="Times New Roman" w:hint="eastAsia"/>
          <w:szCs w:val="24"/>
        </w:rPr>
        <w:t>relationship</w:t>
      </w:r>
      <w:r w:rsidRPr="001A29C9">
        <w:rPr>
          <w:rFonts w:cs="Times New Roman"/>
          <w:szCs w:val="24"/>
        </w:rPr>
        <w:t xml:space="preserve"> between </w:t>
      </w:r>
      <w:r w:rsidRPr="001A29C9">
        <w:rPr>
          <w:rFonts w:cs="Times New Roman" w:hint="eastAsia"/>
          <w:szCs w:val="24"/>
        </w:rPr>
        <w:t>risk score</w:t>
      </w:r>
      <w:r>
        <w:rPr>
          <w:rFonts w:cs="Times New Roman" w:hint="eastAsia"/>
          <w:szCs w:val="24"/>
        </w:rPr>
        <w:t>s</w:t>
      </w:r>
      <w:r w:rsidRPr="001A29C9">
        <w:rPr>
          <w:rFonts w:cs="Times New Roman" w:hint="eastAsia"/>
          <w:szCs w:val="24"/>
        </w:rPr>
        <w:t xml:space="preserve"> and</w:t>
      </w:r>
      <w:r w:rsidRPr="001A29C9">
        <w:rPr>
          <w:rFonts w:cs="Times New Roman"/>
          <w:szCs w:val="24"/>
        </w:rPr>
        <w:t xml:space="preserve"> tumor-infiltrating immune cells.</w:t>
      </w:r>
    </w:p>
    <w:p w:rsidR="00136343" w:rsidRDefault="00136343" w:rsidP="00136343">
      <w:pPr>
        <w:autoSpaceDE w:val="0"/>
        <w:autoSpaceDN w:val="0"/>
        <w:spacing w:line="480" w:lineRule="auto"/>
        <w:rPr>
          <w:rFonts w:cs="Times New Roman"/>
          <w:szCs w:val="24"/>
        </w:rPr>
      </w:pP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9</w:t>
      </w:r>
      <w:r w:rsidRPr="001A29C9">
        <w:rPr>
          <w:rFonts w:cs="Times New Roman"/>
          <w:szCs w:val="24"/>
        </w:rPr>
        <w:t>. A comparison of immune cell infiltration in high-risk and low-risk HCC samples.</w:t>
      </w: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ADDIN NE.Bib</w:instrText>
      </w:r>
      <w:r>
        <w:rPr>
          <w:rFonts w:cs="Times New Roman"/>
          <w:szCs w:val="24"/>
        </w:rPr>
        <w:fldChar w:fldCharType="separate"/>
      </w:r>
    </w:p>
    <w:p w:rsidR="00136343" w:rsidRDefault="00136343" w:rsidP="00136343">
      <w:pPr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end"/>
      </w:r>
      <w:r w:rsidRPr="000C5AFB">
        <w:rPr>
          <w:rFonts w:cs="Times New Roman"/>
          <w:szCs w:val="24"/>
        </w:rPr>
        <w:t>Additional file</w:t>
      </w:r>
      <w:r w:rsidRPr="001A29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10</w:t>
      </w:r>
      <w:r w:rsidRPr="001A29C9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The relative expression of </w:t>
      </w:r>
      <w:r w:rsidRPr="000326C6">
        <w:rPr>
          <w:rFonts w:eastAsia="等线" w:cs="Times New Roman"/>
          <w:color w:val="000000"/>
          <w:szCs w:val="24"/>
        </w:rPr>
        <w:t>TMEM147-AS1</w:t>
      </w:r>
      <w:r>
        <w:rPr>
          <w:rFonts w:eastAsia="等线" w:cs="Times New Roman"/>
          <w:color w:val="000000"/>
          <w:szCs w:val="24"/>
        </w:rPr>
        <w:t xml:space="preserve">, </w:t>
      </w:r>
      <w:r w:rsidRPr="000326C6">
        <w:rPr>
          <w:rFonts w:eastAsia="等线" w:cs="Times New Roman"/>
          <w:color w:val="000000"/>
          <w:szCs w:val="24"/>
        </w:rPr>
        <w:t>LINC00342</w:t>
      </w:r>
      <w:r>
        <w:rPr>
          <w:rFonts w:eastAsia="等线" w:cs="Times New Roman"/>
          <w:color w:val="000000"/>
          <w:szCs w:val="24"/>
        </w:rPr>
        <w:t xml:space="preserve">, </w:t>
      </w:r>
      <w:r w:rsidRPr="000326C6">
        <w:rPr>
          <w:rFonts w:eastAsia="等线" w:cs="Times New Roman"/>
          <w:color w:val="000000"/>
          <w:szCs w:val="24"/>
        </w:rPr>
        <w:t>NRAV</w:t>
      </w:r>
      <w:r>
        <w:rPr>
          <w:rFonts w:cs="Times New Roman"/>
          <w:szCs w:val="24"/>
        </w:rPr>
        <w:t xml:space="preserve"> and </w:t>
      </w:r>
      <w:r w:rsidRPr="000326C6">
        <w:rPr>
          <w:rFonts w:eastAsia="等线" w:cs="Times New Roman"/>
          <w:color w:val="000000"/>
          <w:szCs w:val="24"/>
        </w:rPr>
        <w:t>CTBP1-DT</w:t>
      </w:r>
      <w:r>
        <w:rPr>
          <w:rFonts w:cs="Times New Roman"/>
          <w:szCs w:val="24"/>
        </w:rPr>
        <w:t xml:space="preserve"> in HCC tissues and </w:t>
      </w:r>
      <w:r w:rsidRPr="002B4001">
        <w:rPr>
          <w:rFonts w:cs="Times New Roman"/>
          <w:szCs w:val="24"/>
        </w:rPr>
        <w:t>adjacent tissues</w:t>
      </w:r>
      <w:r>
        <w:rPr>
          <w:rFonts w:cs="Times New Roman"/>
          <w:szCs w:val="24"/>
        </w:rPr>
        <w:t>.</w:t>
      </w:r>
    </w:p>
    <w:p w:rsidR="00215547" w:rsidRPr="00136343" w:rsidRDefault="00215547"/>
    <w:sectPr w:rsidR="00215547" w:rsidRPr="00136343" w:rsidSect="00045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2FDE" w:rsidRDefault="00B22FDE" w:rsidP="00EB44E0">
      <w:pPr>
        <w:spacing w:line="240" w:lineRule="auto"/>
      </w:pPr>
      <w:r>
        <w:separator/>
      </w:r>
    </w:p>
  </w:endnote>
  <w:endnote w:type="continuationSeparator" w:id="0">
    <w:p w:rsidR="00B22FDE" w:rsidRDefault="00B22FDE" w:rsidP="00EB44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2FDE" w:rsidRDefault="00B22FDE" w:rsidP="00EB44E0">
      <w:pPr>
        <w:spacing w:line="240" w:lineRule="auto"/>
      </w:pPr>
      <w:r>
        <w:separator/>
      </w:r>
    </w:p>
  </w:footnote>
  <w:footnote w:type="continuationSeparator" w:id="0">
    <w:p w:rsidR="00B22FDE" w:rsidRDefault="00B22FDE" w:rsidP="00EB44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237"/>
    <w:rsid w:val="00045EA3"/>
    <w:rsid w:val="000A3CB0"/>
    <w:rsid w:val="000B0B17"/>
    <w:rsid w:val="00111D40"/>
    <w:rsid w:val="00136343"/>
    <w:rsid w:val="00152076"/>
    <w:rsid w:val="00215547"/>
    <w:rsid w:val="002F2456"/>
    <w:rsid w:val="00626FE1"/>
    <w:rsid w:val="00657F4E"/>
    <w:rsid w:val="00686D33"/>
    <w:rsid w:val="00692E5B"/>
    <w:rsid w:val="00703ED3"/>
    <w:rsid w:val="0075349F"/>
    <w:rsid w:val="007A6582"/>
    <w:rsid w:val="00982173"/>
    <w:rsid w:val="009A692A"/>
    <w:rsid w:val="009E7678"/>
    <w:rsid w:val="009F516A"/>
    <w:rsid w:val="00A21075"/>
    <w:rsid w:val="00A36657"/>
    <w:rsid w:val="00A91ED8"/>
    <w:rsid w:val="00AE7628"/>
    <w:rsid w:val="00B22FDE"/>
    <w:rsid w:val="00C36237"/>
    <w:rsid w:val="00CB20BD"/>
    <w:rsid w:val="00D81ABE"/>
    <w:rsid w:val="00EB44E0"/>
    <w:rsid w:val="00FD41A7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449BE"/>
  <w15:docId w15:val="{9D5AACCB-CD08-4A5F-AAD5-38956E56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4E0"/>
    <w:pPr>
      <w:spacing w:line="360" w:lineRule="auto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44E0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44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44E0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 Genyi</dc:creator>
  <cp:keywords/>
  <dc:description/>
  <cp:lastModifiedBy>ly4655328@outlook.com</cp:lastModifiedBy>
  <cp:revision>7</cp:revision>
  <dcterms:created xsi:type="dcterms:W3CDTF">2022-03-22T15:12:00Z</dcterms:created>
  <dcterms:modified xsi:type="dcterms:W3CDTF">2023-02-09T13:45:00Z</dcterms:modified>
</cp:coreProperties>
</file>